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91B" w:rsidRPr="00BA4AE6" w:rsidRDefault="00A10C62" w:rsidP="0026171C"/>
    <w:p w:rsidR="00536972" w:rsidRDefault="00A10C62" w:rsidP="00322577">
      <w:pPr>
        <w:pStyle w:val="Normal0"/>
        <w:jc w:val="right"/>
        <w:rPr>
          <w:sz w:val="16"/>
          <w:szCs w:val="16"/>
        </w:rPr>
      </w:pPr>
      <w:bookmarkStart w:id="0" w:name="BLO__BDT"/>
      <w:r>
        <w:rPr>
          <w:sz w:val="16"/>
          <w:szCs w:val="16"/>
        </w:rPr>
        <w:t>Exp. 2023-3590    (F999 2023-301 )</w:t>
      </w:r>
    </w:p>
    <w:p w:rsidR="00880389" w:rsidRDefault="00A10C62" w:rsidP="00554086">
      <w:pPr>
        <w:pStyle w:val="Normal0"/>
      </w:pPr>
    </w:p>
    <w:bookmarkEnd w:id="0"/>
    <w:p w:rsidR="006C6D5C" w:rsidRDefault="00A10C62" w:rsidP="006C6D5C">
      <w:pPr>
        <w:pStyle w:val="Normal0"/>
        <w:rPr>
          <w:rFonts w:cs="Times New Roman"/>
        </w:rPr>
      </w:pPr>
      <w:r>
        <w:t>Vist el Projecte d'obres ordinàries d’adequació d’un local per al dipòsit de l'arxiu municipal a la nau dels 50 metres, redactat pels Serveis Tècnics Municipals</w:t>
      </w:r>
    </w:p>
    <w:p w:rsidR="006C6D5C" w:rsidRDefault="00A10C62" w:rsidP="006C6D5C">
      <w:pPr>
        <w:pStyle w:val="Normal0"/>
      </w:pPr>
    </w:p>
    <w:p w:rsidR="006C6D5C" w:rsidRDefault="00A10C62" w:rsidP="006C6D5C">
      <w:pPr>
        <w:pStyle w:val="Normal0"/>
      </w:pPr>
      <w:r>
        <w:t xml:space="preserve">Atès l’informe tècnic de supervisió emès per l’enginyer </w:t>
      </w:r>
      <w:r>
        <w:t>tècnic municipal, en data 16 de maig de 2023, en el que recomana la seva aprovació inicial.</w:t>
      </w:r>
    </w:p>
    <w:p w:rsidR="006C6D5C" w:rsidRDefault="00A10C62" w:rsidP="006C6D5C">
      <w:pPr>
        <w:pStyle w:val="Heading20"/>
        <w:rPr>
          <w:b w:val="0"/>
        </w:rPr>
      </w:pPr>
    </w:p>
    <w:p w:rsidR="006C6D5C" w:rsidRDefault="00A10C62" w:rsidP="006C6D5C">
      <w:pPr>
        <w:pStyle w:val="Heading20"/>
        <w:rPr>
          <w:b w:val="0"/>
        </w:rPr>
      </w:pPr>
      <w:r>
        <w:rPr>
          <w:b w:val="0"/>
        </w:rPr>
        <w:t xml:space="preserve">Atès que es tracta d’obres locals ordinàries de reforma que precisen projecte tècnic, d’acord amb allò que disposa l’article 12 i següents del Decret 179/95 de 13 </w:t>
      </w:r>
      <w:r>
        <w:rPr>
          <w:b w:val="0"/>
        </w:rPr>
        <w:t>de juny, pel qual s’aprova el Reglament d’obres, activitats i serveis dels ens locals.</w:t>
      </w:r>
    </w:p>
    <w:p w:rsidR="006C6D5C" w:rsidRDefault="00A10C62" w:rsidP="006C6D5C">
      <w:pPr>
        <w:pStyle w:val="Normal0"/>
      </w:pPr>
    </w:p>
    <w:p w:rsidR="006C6D5C" w:rsidRDefault="00A10C62" w:rsidP="006C6D5C">
      <w:pPr>
        <w:pStyle w:val="Heading20"/>
        <w:rPr>
          <w:b w:val="0"/>
          <w:color w:val="FF0000"/>
        </w:rPr>
      </w:pPr>
      <w:r>
        <w:rPr>
          <w:b w:val="0"/>
        </w:rPr>
        <w:t>Vist que l’obra sí figura identificada al pressupost vigent, motiu pel qual i en aplicació de l’article 53 p) del Decret Legislatiu 2/2003, de 28 d’abril, pel qual s’ap</w:t>
      </w:r>
      <w:r>
        <w:rPr>
          <w:b w:val="0"/>
        </w:rPr>
        <w:t>rova el Text refós de la Llei municipal i del règim local de Catalunya, l’aprovació correspon l’alcaldia, i per delegació la Junta de Govern Local.</w:t>
      </w:r>
    </w:p>
    <w:p w:rsidR="006C6D5C" w:rsidRDefault="00A10C62" w:rsidP="006C6D5C">
      <w:pPr>
        <w:pStyle w:val="Normal0"/>
      </w:pPr>
    </w:p>
    <w:p w:rsidR="006C6D5C" w:rsidRDefault="00A10C62" w:rsidP="006C6D5C">
      <w:pPr>
        <w:pStyle w:val="Normal0"/>
      </w:pPr>
      <w:r>
        <w:t>Vist el procediment d’aprovació que determina l’article 37 del Decret 179/95 de 13 de juny, per qual s’apro</w:t>
      </w:r>
      <w:r>
        <w:t>va el Reglament d’obres, activitats i serveis dels ens locals.</w:t>
      </w:r>
    </w:p>
    <w:p w:rsidR="006C6D5C" w:rsidRDefault="00A10C62" w:rsidP="006C6D5C">
      <w:pPr>
        <w:pStyle w:val="Normal0"/>
      </w:pPr>
    </w:p>
    <w:p w:rsidR="00A10C62" w:rsidRDefault="00A10C62" w:rsidP="00A10C62">
      <w:pPr>
        <w:pStyle w:val="Normal0"/>
        <w:autoSpaceDE w:val="0"/>
        <w:autoSpaceDN w:val="0"/>
        <w:adjustRightInd w:val="0"/>
      </w:pPr>
      <w:r>
        <w:t>La Junta de Govern Local, per unanimitat, adopta el següent</w:t>
      </w:r>
    </w:p>
    <w:p w:rsidR="00A10C62" w:rsidRDefault="00A10C62" w:rsidP="00A10C62">
      <w:pPr>
        <w:pStyle w:val="Normal0"/>
        <w:rPr>
          <w:b/>
        </w:rPr>
      </w:pPr>
    </w:p>
    <w:p w:rsidR="00A10C62" w:rsidRDefault="00A10C62" w:rsidP="00A10C62">
      <w:pPr>
        <w:pStyle w:val="Normal0"/>
        <w:jc w:val="center"/>
        <w:rPr>
          <w:b/>
          <w:color w:val="000000"/>
        </w:rPr>
      </w:pPr>
      <w:r>
        <w:rPr>
          <w:b/>
          <w:color w:val="000000"/>
        </w:rPr>
        <w:t>ACORD</w:t>
      </w:r>
    </w:p>
    <w:p w:rsidR="006C6D5C" w:rsidRDefault="00A10C62" w:rsidP="006C6D5C">
      <w:pPr>
        <w:pStyle w:val="Normal0"/>
        <w:rPr>
          <w:b/>
        </w:rPr>
      </w:pPr>
      <w:bookmarkStart w:id="1" w:name="_GoBack"/>
      <w:bookmarkEnd w:id="1"/>
    </w:p>
    <w:p w:rsidR="006C6D5C" w:rsidRDefault="00A10C62" w:rsidP="006C6D5C">
      <w:pPr>
        <w:pStyle w:val="Heading20"/>
        <w:rPr>
          <w:b w:val="0"/>
        </w:rPr>
      </w:pPr>
      <w:r>
        <w:t xml:space="preserve">PRIMER.-  </w:t>
      </w:r>
      <w:r>
        <w:rPr>
          <w:b w:val="0"/>
        </w:rPr>
        <w:t>Aprovar inicialment el Projecte d’obres ordinàries d’adequaci</w:t>
      </w:r>
      <w:r>
        <w:rPr>
          <w:b w:val="0"/>
        </w:rPr>
        <w:t>ó d’un local per al dipòsit de l'arxiu municipal a la nau dels 50 metres, amb un pressupost d’execució per contracte amb IVA de 48.058,28 €.</w:t>
      </w:r>
    </w:p>
    <w:p w:rsidR="006C6D5C" w:rsidRDefault="00A10C62" w:rsidP="006C6D5C">
      <w:pPr>
        <w:pStyle w:val="Heading20"/>
        <w:rPr>
          <w:b w:val="0"/>
        </w:rPr>
      </w:pPr>
    </w:p>
    <w:p w:rsidR="006C6D5C" w:rsidRDefault="00A10C62" w:rsidP="006C6D5C">
      <w:pPr>
        <w:pStyle w:val="Heading20"/>
        <w:rPr>
          <w:b w:val="0"/>
          <w:color w:val="FF0000"/>
        </w:rPr>
      </w:pPr>
      <w:r>
        <w:t>SEGON.-</w:t>
      </w:r>
      <w:r>
        <w:rPr>
          <w:b w:val="0"/>
        </w:rPr>
        <w:t xml:space="preserve"> Sotmetre’l a informació pública durant el termini de trenta dies, mitjançant la publicació d’edictes al Bu</w:t>
      </w:r>
      <w:r>
        <w:rPr>
          <w:b w:val="0"/>
        </w:rPr>
        <w:t xml:space="preserve">tlletí Oficial de la Província, al tauler electrònic d’anuncis municipal. L’expedient complet es podrà consultar dins l’apartat d’expedients en informació pública de la seu electrònica.  </w:t>
      </w:r>
    </w:p>
    <w:p w:rsidR="006C6D5C" w:rsidRDefault="00A10C62" w:rsidP="006C6D5C">
      <w:pPr>
        <w:pStyle w:val="Normal0"/>
        <w:rPr>
          <w:color w:val="FF0000"/>
        </w:rPr>
      </w:pPr>
    </w:p>
    <w:p w:rsidR="006C6D5C" w:rsidRDefault="00A10C62" w:rsidP="006C6D5C">
      <w:pPr>
        <w:pStyle w:val="Normal0"/>
      </w:pPr>
      <w:r>
        <w:rPr>
          <w:b/>
        </w:rPr>
        <w:t xml:space="preserve">TERCER.- </w:t>
      </w:r>
      <w:r>
        <w:t>El projecte s’entendrà definitivament aprovat si no es for</w:t>
      </w:r>
      <w:r>
        <w:t>mula cap al·legació.</w:t>
      </w:r>
    </w:p>
    <w:p w:rsidR="00C200D1" w:rsidRDefault="00C200D1" w:rsidP="0026171C"/>
    <w:sectPr w:rsidR="00C200D1" w:rsidSect="001145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701" w:bottom="269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10C62">
      <w:r>
        <w:separator/>
      </w:r>
    </w:p>
  </w:endnote>
  <w:endnote w:type="continuationSeparator" w:id="0">
    <w:p w:rsidR="00000000" w:rsidRDefault="00A10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3B7" w:rsidRDefault="00A10C6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EF6" w:rsidRDefault="00A10C62" w:rsidP="004E61B3">
    <w:pPr>
      <w:pStyle w:val="Piedepgina"/>
      <w:framePr w:wrap="auto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3A6EF6" w:rsidRDefault="00A10C6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3B7" w:rsidRDefault="00A10C6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10C62">
      <w:r>
        <w:separator/>
      </w:r>
    </w:p>
  </w:footnote>
  <w:footnote w:type="continuationSeparator" w:id="0">
    <w:p w:rsidR="00000000" w:rsidRDefault="00A10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3B7" w:rsidRDefault="00A10C6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106" w:type="dxa"/>
      <w:tblLayout w:type="fixed"/>
      <w:tblLook w:val="00A0" w:firstRow="1" w:lastRow="0" w:firstColumn="1" w:lastColumn="0" w:noHBand="0" w:noVBand="0"/>
    </w:tblPr>
    <w:tblGrid>
      <w:gridCol w:w="709"/>
      <w:gridCol w:w="6521"/>
      <w:gridCol w:w="1559"/>
    </w:tblGrid>
    <w:tr w:rsidR="00C200D1">
      <w:trPr>
        <w:trHeight w:val="170"/>
      </w:trPr>
      <w:tc>
        <w:tcPr>
          <w:tcW w:w="709" w:type="dxa"/>
          <w:vMerge w:val="restart"/>
        </w:tcPr>
        <w:p w:rsidR="003A6EF6" w:rsidRPr="00956254" w:rsidRDefault="00A10C62" w:rsidP="003D612B">
          <w:pPr>
            <w:ind w:left="-108" w:right="-108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ca-E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ESCUT escut-word" style="width:30.25pt;height:48.35pt;visibility:visible">
                <v:imagedata r:id="rId1" o:title=""/>
              </v:shape>
            </w:pict>
          </w:r>
        </w:p>
      </w:tc>
      <w:tc>
        <w:tcPr>
          <w:tcW w:w="6521" w:type="dxa"/>
        </w:tcPr>
        <w:p w:rsidR="003A6EF6" w:rsidRPr="00956254" w:rsidRDefault="00A10C62" w:rsidP="003D612B">
          <w:pPr>
            <w:pStyle w:val="Encabezado"/>
            <w:ind w:left="-156"/>
            <w:rPr>
              <w:sz w:val="20"/>
              <w:szCs w:val="20"/>
            </w:rPr>
          </w:pPr>
        </w:p>
      </w:tc>
      <w:tc>
        <w:tcPr>
          <w:tcW w:w="1559" w:type="dxa"/>
        </w:tcPr>
        <w:p w:rsidR="003A6EF6" w:rsidRPr="00956254" w:rsidRDefault="00A10C62" w:rsidP="003D612B">
          <w:pPr>
            <w:pStyle w:val="Encabezado"/>
            <w:ind w:left="-156"/>
            <w:rPr>
              <w:sz w:val="20"/>
              <w:szCs w:val="20"/>
            </w:rPr>
          </w:pPr>
        </w:p>
      </w:tc>
    </w:tr>
    <w:tr w:rsidR="00C200D1">
      <w:trPr>
        <w:trHeight w:val="70"/>
      </w:trPr>
      <w:tc>
        <w:tcPr>
          <w:tcW w:w="709" w:type="dxa"/>
          <w:vMerge/>
        </w:tcPr>
        <w:p w:rsidR="003A6EF6" w:rsidRPr="00956254" w:rsidRDefault="00A10C62" w:rsidP="003D612B">
          <w:pPr>
            <w:pStyle w:val="Encabezado"/>
            <w:rPr>
              <w:sz w:val="20"/>
              <w:szCs w:val="20"/>
            </w:rPr>
          </w:pPr>
        </w:p>
      </w:tc>
      <w:tc>
        <w:tcPr>
          <w:tcW w:w="6521" w:type="dxa"/>
        </w:tcPr>
        <w:p w:rsidR="003A6EF6" w:rsidRPr="00956254" w:rsidRDefault="00A10C62" w:rsidP="003D612B">
          <w:pPr>
            <w:pStyle w:val="Encabezado"/>
            <w:ind w:left="-108"/>
            <w:rPr>
              <w:sz w:val="20"/>
              <w:szCs w:val="20"/>
            </w:rPr>
          </w:pPr>
        </w:p>
      </w:tc>
      <w:tc>
        <w:tcPr>
          <w:tcW w:w="1559" w:type="dxa"/>
        </w:tcPr>
        <w:p w:rsidR="003A6EF6" w:rsidRPr="00956254" w:rsidRDefault="00A10C62" w:rsidP="003D612B">
          <w:pPr>
            <w:pStyle w:val="Encabezado"/>
            <w:ind w:left="-108"/>
            <w:rPr>
              <w:sz w:val="20"/>
              <w:szCs w:val="20"/>
            </w:rPr>
          </w:pPr>
        </w:p>
      </w:tc>
    </w:tr>
    <w:tr w:rsidR="00C200D1">
      <w:trPr>
        <w:trHeight w:val="80"/>
      </w:trPr>
      <w:tc>
        <w:tcPr>
          <w:tcW w:w="709" w:type="dxa"/>
          <w:vMerge/>
        </w:tcPr>
        <w:p w:rsidR="003A6EF6" w:rsidRPr="00956254" w:rsidRDefault="00A10C62" w:rsidP="003D612B">
          <w:pPr>
            <w:pStyle w:val="Encabezado"/>
            <w:rPr>
              <w:sz w:val="20"/>
              <w:szCs w:val="20"/>
            </w:rPr>
          </w:pPr>
        </w:p>
      </w:tc>
      <w:tc>
        <w:tcPr>
          <w:tcW w:w="6521" w:type="dxa"/>
        </w:tcPr>
        <w:p w:rsidR="003A6EF6" w:rsidRPr="00956254" w:rsidRDefault="00A10C62" w:rsidP="003D612B">
          <w:pPr>
            <w:pStyle w:val="Encabezado"/>
            <w:ind w:left="-108"/>
            <w:rPr>
              <w:sz w:val="20"/>
              <w:szCs w:val="20"/>
            </w:rPr>
          </w:pPr>
          <w:r w:rsidRPr="00956254">
            <w:rPr>
              <w:b/>
              <w:bCs/>
            </w:rPr>
            <w:t>AJUNTAMENT DE PALAMÓS</w:t>
          </w:r>
        </w:p>
      </w:tc>
      <w:tc>
        <w:tcPr>
          <w:tcW w:w="1559" w:type="dxa"/>
        </w:tcPr>
        <w:p w:rsidR="003A6EF6" w:rsidRPr="00956254" w:rsidRDefault="00A10C62" w:rsidP="003D612B">
          <w:pPr>
            <w:pStyle w:val="Encabezado"/>
            <w:ind w:left="-108"/>
            <w:rPr>
              <w:b/>
              <w:bCs/>
            </w:rPr>
          </w:pPr>
        </w:p>
      </w:tc>
    </w:tr>
    <w:tr w:rsidR="00C200D1">
      <w:trPr>
        <w:trHeight w:val="127"/>
      </w:trPr>
      <w:tc>
        <w:tcPr>
          <w:tcW w:w="709" w:type="dxa"/>
          <w:vMerge/>
        </w:tcPr>
        <w:p w:rsidR="003A6EF6" w:rsidRPr="00956254" w:rsidRDefault="00A10C62" w:rsidP="003D612B">
          <w:pPr>
            <w:pStyle w:val="Encabezado"/>
            <w:rPr>
              <w:sz w:val="20"/>
              <w:szCs w:val="20"/>
            </w:rPr>
          </w:pPr>
        </w:p>
      </w:tc>
      <w:tc>
        <w:tcPr>
          <w:tcW w:w="6521" w:type="dxa"/>
        </w:tcPr>
        <w:p w:rsidR="003A6EF6" w:rsidRPr="00956254" w:rsidRDefault="00A10C62" w:rsidP="003D612B">
          <w:pPr>
            <w:pStyle w:val="Encabezado"/>
            <w:tabs>
              <w:tab w:val="left" w:pos="240"/>
            </w:tabs>
            <w:ind w:left="-108"/>
            <w:rPr>
              <w:sz w:val="20"/>
              <w:szCs w:val="20"/>
            </w:rPr>
          </w:pPr>
        </w:p>
      </w:tc>
      <w:tc>
        <w:tcPr>
          <w:tcW w:w="1559" w:type="dxa"/>
        </w:tcPr>
        <w:p w:rsidR="003A6EF6" w:rsidRPr="00956254" w:rsidRDefault="00A10C62" w:rsidP="003D612B">
          <w:pPr>
            <w:pStyle w:val="Encabezado"/>
            <w:tabs>
              <w:tab w:val="left" w:pos="240"/>
            </w:tabs>
            <w:ind w:left="-108"/>
            <w:rPr>
              <w:sz w:val="20"/>
              <w:szCs w:val="20"/>
            </w:rPr>
          </w:pPr>
        </w:p>
      </w:tc>
    </w:tr>
    <w:tr w:rsidR="00C200D1">
      <w:trPr>
        <w:trHeight w:val="80"/>
      </w:trPr>
      <w:tc>
        <w:tcPr>
          <w:tcW w:w="709" w:type="dxa"/>
          <w:vMerge/>
        </w:tcPr>
        <w:p w:rsidR="003A6EF6" w:rsidRPr="00956254" w:rsidRDefault="00A10C62" w:rsidP="003D612B">
          <w:pPr>
            <w:pStyle w:val="Encabezado"/>
            <w:rPr>
              <w:sz w:val="20"/>
              <w:szCs w:val="20"/>
            </w:rPr>
          </w:pPr>
        </w:p>
      </w:tc>
      <w:tc>
        <w:tcPr>
          <w:tcW w:w="6521" w:type="dxa"/>
        </w:tcPr>
        <w:p w:rsidR="003A6EF6" w:rsidRPr="00956254" w:rsidRDefault="00A10C62" w:rsidP="003D612B">
          <w:pPr>
            <w:pStyle w:val="Encabezado"/>
            <w:tabs>
              <w:tab w:val="left" w:pos="240"/>
            </w:tabs>
            <w:ind w:left="-108"/>
            <w:rPr>
              <w:sz w:val="20"/>
              <w:szCs w:val="20"/>
            </w:rPr>
          </w:pPr>
        </w:p>
      </w:tc>
      <w:tc>
        <w:tcPr>
          <w:tcW w:w="1559" w:type="dxa"/>
        </w:tcPr>
        <w:p w:rsidR="003A6EF6" w:rsidRPr="00956254" w:rsidRDefault="00A10C62" w:rsidP="003D612B">
          <w:pPr>
            <w:pStyle w:val="Encabezado"/>
            <w:tabs>
              <w:tab w:val="left" w:pos="240"/>
            </w:tabs>
            <w:ind w:left="-108"/>
            <w:rPr>
              <w:sz w:val="20"/>
              <w:szCs w:val="20"/>
            </w:rPr>
          </w:pPr>
        </w:p>
      </w:tc>
    </w:tr>
  </w:tbl>
  <w:p w:rsidR="003A6EF6" w:rsidRPr="00030DBF" w:rsidRDefault="00A10C62" w:rsidP="00030DB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3B7" w:rsidRDefault="00A10C6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958E0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6657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028E4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F3E5A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358FE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B32641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DD68A1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75E44F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8DD8FE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EA0F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8"/>
  <w:embedSystemFonts/>
  <w:bordersDoNotSurroundFooter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00D1"/>
    <w:rsid w:val="00A10C62"/>
    <w:rsid w:val="00C2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4B8F169A-5620-4CF7-886B-7549CC27D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AE6"/>
    <w:pPr>
      <w:jc w:val="both"/>
    </w:pPr>
    <w:rPr>
      <w:rFonts w:ascii="Arial" w:hAnsi="Arial" w:cs="Arial"/>
      <w:lang w:val="ca-ES"/>
    </w:rPr>
  </w:style>
  <w:style w:type="paragraph" w:styleId="Ttulo1">
    <w:name w:val="heading 1"/>
    <w:basedOn w:val="Normal"/>
    <w:next w:val="Normal"/>
    <w:link w:val="Ttulo1Car"/>
    <w:uiPriority w:val="99"/>
    <w:qFormat/>
    <w:rsid w:val="00EC41D8"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EC41D8"/>
    <w:pPr>
      <w:keepNext/>
      <w:spacing w:before="240" w:after="60"/>
      <w:outlineLvl w:val="1"/>
    </w:pPr>
    <w:rPr>
      <w:b/>
      <w:bCs/>
      <w:i/>
      <w:iCs/>
    </w:rPr>
  </w:style>
  <w:style w:type="paragraph" w:styleId="Ttulo3">
    <w:name w:val="heading 3"/>
    <w:basedOn w:val="Normal"/>
    <w:next w:val="Normal"/>
    <w:link w:val="Ttulo3Car"/>
    <w:uiPriority w:val="99"/>
    <w:qFormat/>
    <w:rsid w:val="00EC41D8"/>
    <w:pPr>
      <w:keepNext/>
      <w:spacing w:before="240" w:after="60"/>
      <w:outlineLvl w:val="2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607776"/>
    <w:rPr>
      <w:rFonts w:ascii="Cambria" w:hAnsi="Cambria" w:cs="Cambria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9"/>
    <w:semiHidden/>
    <w:locked/>
    <w:rsid w:val="00607776"/>
    <w:rPr>
      <w:rFonts w:ascii="Cambria" w:hAnsi="Cambria" w:cs="Cambria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9"/>
    <w:semiHidden/>
    <w:locked/>
    <w:rsid w:val="00607776"/>
    <w:rPr>
      <w:rFonts w:ascii="Cambria" w:hAnsi="Cambria" w:cs="Cambria"/>
      <w:b/>
      <w:bCs/>
      <w:sz w:val="26"/>
      <w:szCs w:val="26"/>
      <w:lang w:val="en-US"/>
    </w:rPr>
  </w:style>
  <w:style w:type="paragraph" w:styleId="Encabezado">
    <w:name w:val="header"/>
    <w:basedOn w:val="Normal"/>
    <w:link w:val="EncabezadoCar"/>
    <w:uiPriority w:val="99"/>
    <w:rsid w:val="00876EA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14635F"/>
    <w:rPr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rsid w:val="00876EA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14635F"/>
    <w:rPr>
      <w:sz w:val="20"/>
      <w:szCs w:val="20"/>
      <w:lang w:val="en-US"/>
    </w:rPr>
  </w:style>
  <w:style w:type="paragraph" w:styleId="Textoindependiente2">
    <w:name w:val="Body Text 2"/>
    <w:basedOn w:val="Normal"/>
    <w:link w:val="Textoindependiente2Car"/>
    <w:uiPriority w:val="99"/>
    <w:rsid w:val="00C50E1F"/>
    <w:rPr>
      <w:b/>
      <w:bCs/>
      <w:sz w:val="24"/>
      <w:szCs w:val="24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C50E1F"/>
    <w:rPr>
      <w:b/>
      <w:bCs/>
      <w:sz w:val="24"/>
      <w:szCs w:val="24"/>
      <w:lang w:val="es-ES" w:eastAsia="es-ES"/>
    </w:rPr>
  </w:style>
  <w:style w:type="character" w:styleId="Nmerodepgina">
    <w:name w:val="page number"/>
    <w:basedOn w:val="Fuentedeprrafopredeter"/>
    <w:uiPriority w:val="99"/>
    <w:rsid w:val="00A7416D"/>
  </w:style>
  <w:style w:type="paragraph" w:customStyle="1" w:styleId="EstiloJustificado">
    <w:name w:val="Estilo Justificado"/>
    <w:basedOn w:val="Normal"/>
    <w:uiPriority w:val="99"/>
    <w:rsid w:val="00624335"/>
    <w:rPr>
      <w:spacing w:val="-3"/>
    </w:rPr>
  </w:style>
  <w:style w:type="paragraph" w:customStyle="1" w:styleId="Normal0">
    <w:name w:val="Normal_0"/>
    <w:qFormat/>
    <w:rsid w:val="001D4D0B"/>
    <w:pPr>
      <w:jc w:val="both"/>
    </w:pPr>
    <w:rPr>
      <w:rFonts w:ascii="Arial" w:hAnsi="Arial" w:cs="Arial"/>
      <w:lang w:val="ca-ES"/>
    </w:rPr>
  </w:style>
  <w:style w:type="paragraph" w:customStyle="1" w:styleId="Heading20">
    <w:name w:val="Heading 2_0"/>
    <w:basedOn w:val="Normal0"/>
    <w:next w:val="Normal0"/>
    <w:link w:val="Ttulo2Car0"/>
    <w:uiPriority w:val="99"/>
    <w:qFormat/>
    <w:rsid w:val="005558AE"/>
    <w:pPr>
      <w:keepNext/>
      <w:outlineLvl w:val="1"/>
    </w:pPr>
    <w:rPr>
      <w:b/>
      <w:bCs/>
    </w:rPr>
  </w:style>
  <w:style w:type="character" w:customStyle="1" w:styleId="Ttulo2Car0">
    <w:name w:val="Título 2 Car_0"/>
    <w:basedOn w:val="Fuentedeprrafopredeter"/>
    <w:link w:val="Heading20"/>
    <w:uiPriority w:val="99"/>
    <w:locked/>
    <w:rsid w:val="005558AE"/>
    <w:rPr>
      <w:rFonts w:ascii="Arial" w:hAnsi="Arial" w:cs="Arial"/>
      <w:b/>
      <w:bCs/>
      <w:sz w:val="24"/>
      <w:szCs w:val="24"/>
      <w:lang w:eastAsia="es-ES"/>
    </w:rPr>
  </w:style>
  <w:style w:type="paragraph" w:customStyle="1" w:styleId="Heading10">
    <w:name w:val="Heading 1_0"/>
    <w:basedOn w:val="Normal0"/>
    <w:next w:val="Normal0"/>
    <w:link w:val="Ttulo1Car0"/>
    <w:uiPriority w:val="99"/>
    <w:qFormat/>
    <w:rsid w:val="00557CFA"/>
    <w:pPr>
      <w:keepNext/>
      <w:pBdr>
        <w:top w:val="thinThickSmallGap" w:sz="24" w:space="1" w:color="000080"/>
        <w:left w:val="thinThickSmallGap" w:sz="24" w:space="1" w:color="000080"/>
        <w:bottom w:val="thickThinSmallGap" w:sz="24" w:space="1" w:color="000080"/>
        <w:right w:val="thickThinSmallGap" w:sz="24" w:space="1" w:color="000080"/>
      </w:pBdr>
      <w:spacing w:before="240" w:after="60"/>
      <w:jc w:val="center"/>
      <w:outlineLvl w:val="0"/>
    </w:pPr>
    <w:rPr>
      <w:b/>
      <w:bCs/>
      <w:caps/>
      <w:color w:val="000080"/>
      <w:kern w:val="28"/>
      <w:sz w:val="28"/>
      <w:szCs w:val="28"/>
    </w:rPr>
  </w:style>
  <w:style w:type="character" w:customStyle="1" w:styleId="Ttulo1Car0">
    <w:name w:val="Título 1 Car_0"/>
    <w:basedOn w:val="Fuentedeprrafopredeter"/>
    <w:link w:val="Heading10"/>
    <w:uiPriority w:val="99"/>
    <w:locked/>
    <w:rsid w:val="00746501"/>
    <w:rPr>
      <w:rFonts w:ascii="Cambria" w:hAnsi="Cambria" w:cs="Cambria"/>
      <w:b/>
      <w:bCs/>
      <w:kern w:val="32"/>
      <w:sz w:val="32"/>
      <w:szCs w:val="32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3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1487</Characters>
  <Application>Microsoft Office Word</Application>
  <DocSecurity>0</DocSecurity>
  <Lines>12</Lines>
  <Paragraphs>3</Paragraphs>
  <ScaleCrop>false</ScaleCrop>
  <Company>AJUNTAMNET DE PALAMOS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EXPEDIENT: Expedient [EXP</dc:title>
  <dc:creator>Microsoft Corp.</dc:creator>
  <cp:lastModifiedBy>Maribel Morillas</cp:lastModifiedBy>
  <cp:revision>11</cp:revision>
  <dcterms:created xsi:type="dcterms:W3CDTF">2011-09-08T11:00:00Z</dcterms:created>
  <dcterms:modified xsi:type="dcterms:W3CDTF">2023-05-18T05:56:00Z</dcterms:modified>
</cp:coreProperties>
</file>